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50"/>
        <w:ind w:right="0"/>
        <w:jc w:val="left"/>
        <w:rPr>
          <w:rFonts w:hint="default" w:ascii="Times New Roman" w:hAnsi="Times New Roman" w:eastAsia="黑体" w:cs="Times New Roman"/>
          <w:sz w:val="32"/>
          <w:szCs w:val="28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28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default" w:ascii="Times New Roman" w:hAnsi="Times New Roman" w:eastAsia="黑体" w:cs="Times New Roman"/>
          <w:kern w:val="0"/>
          <w:sz w:val="56"/>
          <w:szCs w:val="56"/>
        </w:rPr>
      </w:pPr>
      <w:r>
        <w:rPr>
          <w:rFonts w:hint="default" w:ascii="Times New Roman" w:hAnsi="Times New Roman" w:eastAsia="黑体" w:cs="Times New Roman"/>
          <w:kern w:val="0"/>
          <w:sz w:val="56"/>
          <w:szCs w:val="56"/>
          <w:lang w:val="en-US" w:eastAsia="zh-CN"/>
        </w:rPr>
        <w:t xml:space="preserve"> </w:t>
      </w:r>
      <w:r>
        <w:rPr>
          <w:rFonts w:hint="default" w:ascii="Times New Roman" w:hAnsi="Times New Roman" w:eastAsia="黑体" w:cs="Times New Roman"/>
          <w:kern w:val="0"/>
          <w:sz w:val="56"/>
          <w:szCs w:val="56"/>
        </w:rPr>
        <w:t>日程安排</w:t>
      </w:r>
    </w:p>
    <w:tbl>
      <w:tblPr>
        <w:tblStyle w:val="3"/>
        <w:tblW w:w="108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1615"/>
        <w:gridCol w:w="86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2215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b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4"/>
              </w:rPr>
              <w:t>时      间</w:t>
            </w:r>
          </w:p>
        </w:tc>
        <w:tc>
          <w:tcPr>
            <w:tcW w:w="8633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b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4"/>
              </w:rPr>
              <w:t>会   议   议   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0" w:hRule="atLeast"/>
          <w:jc w:val="center"/>
        </w:trPr>
        <w:tc>
          <w:tcPr>
            <w:tcW w:w="600" w:type="dxa"/>
            <w:noWrap w:val="0"/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仿宋" w:cs="Times New Roman"/>
                <w:sz w:val="24"/>
              </w:rPr>
              <w:t>月</w:t>
            </w:r>
            <w:r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  <w:t>26</w:t>
            </w:r>
            <w:r>
              <w:rPr>
                <w:rFonts w:hint="default" w:ascii="Times New Roman" w:hAnsi="Times New Roman" w:eastAsia="仿宋" w:cs="Times New Roman"/>
                <w:sz w:val="24"/>
              </w:rPr>
              <w:t>日</w:t>
            </w:r>
          </w:p>
        </w:tc>
        <w:tc>
          <w:tcPr>
            <w:tcW w:w="161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/>
              </w:rPr>
              <w:t>19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: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/>
              </w:rPr>
              <w:t>0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0-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/>
              </w:rPr>
              <w:t>21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: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/>
              </w:rPr>
              <w:t>0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0</w:t>
            </w:r>
          </w:p>
        </w:tc>
        <w:tc>
          <w:tcPr>
            <w:tcW w:w="8633" w:type="dxa"/>
            <w:noWrap w:val="0"/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仿宋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kern w:val="0"/>
                <w:sz w:val="24"/>
                <w:lang w:eastAsia="zh-CN"/>
              </w:rPr>
              <w:t>主题</w:t>
            </w:r>
            <w:r>
              <w:rPr>
                <w:rFonts w:hint="default" w:ascii="Times New Roman" w:hAnsi="Times New Roman" w:eastAsia="仿宋" w:cs="Times New Roman"/>
                <w:b/>
                <w:bCs/>
                <w:kern w:val="0"/>
                <w:sz w:val="24"/>
              </w:rPr>
              <w:t>：《国家社会科学基金申报经验分享与难点分析》</w:t>
            </w:r>
          </w:p>
          <w:p>
            <w:pPr>
              <w:spacing w:line="360" w:lineRule="exact"/>
              <w:ind w:firstLine="480" w:firstLineChars="200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/>
              </w:rPr>
              <w:t>姚凯：复旦大学管理学院教授、博士生导师，复旦大学文科科研处副处长。国家社会科学基金重大项目首席专家、复旦大学全球科创人才发展研究中心主任、复旦大学大学生创新创业研究中心主任。上海市行为科学学会副会长、中国人才研究会理事、中国高校创新创业教育研究中心学术委员会特聘专家、国家科技部首批科技创新创业导师、中华人力资源研究理事会常务理事、上海市社会心理学会常务理事、上海市管理教育学会理事，入选教育部新世纪优秀人才支持计划和上海市曙光计划，主持或完成国家社科基金重大项目等四十余项课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  <w:jc w:val="center"/>
        </w:trPr>
        <w:tc>
          <w:tcPr>
            <w:tcW w:w="600" w:type="dxa"/>
            <w:noWrap w:val="0"/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仿宋" w:cs="Times New Roman"/>
                <w:sz w:val="24"/>
              </w:rPr>
              <w:t>月</w:t>
            </w:r>
            <w:r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  <w:t>27</w:t>
            </w:r>
            <w:r>
              <w:rPr>
                <w:rFonts w:hint="default" w:ascii="Times New Roman" w:hAnsi="Times New Roman" w:eastAsia="仿宋" w:cs="Times New Roman"/>
                <w:sz w:val="24"/>
              </w:rPr>
              <w:t>日</w:t>
            </w:r>
          </w:p>
        </w:tc>
        <w:tc>
          <w:tcPr>
            <w:tcW w:w="161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/>
              </w:rPr>
              <w:t>19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: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/>
              </w:rPr>
              <w:t>0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0-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/>
              </w:rPr>
              <w:t>21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: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/>
              </w:rPr>
              <w:t>0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0</w:t>
            </w:r>
          </w:p>
        </w:tc>
        <w:tc>
          <w:tcPr>
            <w:tcW w:w="8633" w:type="dxa"/>
            <w:noWrap w:val="0"/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仿宋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kern w:val="0"/>
                <w:sz w:val="24"/>
                <w:lang w:eastAsia="zh-CN"/>
              </w:rPr>
              <w:t>主题</w:t>
            </w:r>
            <w:r>
              <w:rPr>
                <w:rFonts w:hint="default" w:ascii="Times New Roman" w:hAnsi="Times New Roman" w:eastAsia="仿宋" w:cs="Times New Roman"/>
                <w:b/>
                <w:bCs/>
                <w:kern w:val="0"/>
                <w:sz w:val="24"/>
              </w:rPr>
              <w:t>：《</w:t>
            </w:r>
            <w:r>
              <w:rPr>
                <w:rFonts w:hint="default" w:ascii="Times New Roman" w:hAnsi="Times New Roman" w:eastAsia="仿宋" w:cs="Times New Roman"/>
                <w:b/>
                <w:bCs/>
                <w:kern w:val="0"/>
                <w:sz w:val="24"/>
                <w:lang w:val="en-US" w:eastAsia="zh-CN"/>
              </w:rPr>
              <w:t>国家社科基金申报中应注意的几点问题</w:t>
            </w:r>
            <w:r>
              <w:rPr>
                <w:rFonts w:hint="default" w:ascii="Times New Roman" w:hAnsi="Times New Roman" w:eastAsia="仿宋" w:cs="Times New Roman"/>
                <w:b/>
                <w:bCs/>
                <w:kern w:val="0"/>
                <w:sz w:val="24"/>
              </w:rPr>
              <w:t>》</w:t>
            </w:r>
          </w:p>
          <w:p>
            <w:pPr>
              <w:spacing w:line="360" w:lineRule="exact"/>
              <w:ind w:firstLine="480" w:firstLineChars="200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/>
              </w:rPr>
              <w:t>常明明：经济学博士，中南财经政法大学教授，博士生导师。国家社科基金重大项目首席专家，教育部首批中国经济学教材《中华人民共和国经济史（1949—1978）》主编，百千万人才工程国家级人选、国家“有突出贡献中青年专家”、享受国务院政府特殊津贴专家。近年来，主持承担国家社科基金重大项目1项、国家社科基金其他项目3项，在《中国经济史研究》《中共党史研究》《当代中国史研究》等学术期刊发表学术论文50余篇，出版学术著作5部。研究成果曾多次获得省级哲学社会科学优秀科研成果一等奖、二等奖等多项奖励。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  <w:jc w:val="center"/>
        </w:trPr>
        <w:tc>
          <w:tcPr>
            <w:tcW w:w="600" w:type="dxa"/>
            <w:noWrap w:val="0"/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仿宋" w:cs="Times New Roman"/>
                <w:sz w:val="24"/>
              </w:rPr>
              <w:t>月</w:t>
            </w:r>
            <w:r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  <w:t>28</w:t>
            </w:r>
            <w:r>
              <w:rPr>
                <w:rFonts w:hint="default" w:ascii="Times New Roman" w:hAnsi="Times New Roman" w:eastAsia="仿宋" w:cs="Times New Roman"/>
                <w:sz w:val="24"/>
              </w:rPr>
              <w:t>日</w:t>
            </w:r>
          </w:p>
        </w:tc>
        <w:tc>
          <w:tcPr>
            <w:tcW w:w="161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/>
              </w:rPr>
              <w:t>19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: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/>
              </w:rPr>
              <w:t>0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0-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/>
              </w:rPr>
              <w:t>21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: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/>
              </w:rPr>
              <w:t>0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0</w:t>
            </w:r>
          </w:p>
        </w:tc>
        <w:tc>
          <w:tcPr>
            <w:tcW w:w="8633" w:type="dxa"/>
            <w:noWrap w:val="0"/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仿宋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kern w:val="0"/>
                <w:sz w:val="24"/>
              </w:rPr>
              <w:t>主题：《国家社科基金项目申报的技巧》</w:t>
            </w:r>
          </w:p>
          <w:p>
            <w:pPr>
              <w:spacing w:line="360" w:lineRule="exact"/>
              <w:ind w:firstLine="480" w:firstLineChars="200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陈武元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/>
              </w:rPr>
              <w:t>：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现任厦门大学教育研究院教授，兼任厦门大学一带一路研究院常务副院长，曾任《厦门大学学报（哲社版）》编辑部主任、副主编，厦门大学社会科学研究处处长。主要研究方向为比较高等教育、民办高等教育、教育经济与管理等。兼任国家自然科学基金管理学部项目通讯评审专家，教育部社科基金重大和面上项目评审专家等多个国家、省部级项目评审专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600" w:type="dxa"/>
            <w:noWrap w:val="0"/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仿宋" w:cs="Times New Roman"/>
                <w:sz w:val="24"/>
              </w:rPr>
              <w:t>月</w:t>
            </w:r>
            <w:r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  <w:t>29</w:t>
            </w:r>
            <w:r>
              <w:rPr>
                <w:rFonts w:hint="default" w:ascii="Times New Roman" w:hAnsi="Times New Roman" w:eastAsia="仿宋" w:cs="Times New Roman"/>
                <w:sz w:val="24"/>
              </w:rPr>
              <w:t>日</w:t>
            </w:r>
          </w:p>
        </w:tc>
        <w:tc>
          <w:tcPr>
            <w:tcW w:w="161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/>
              </w:rPr>
              <w:t>19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: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/>
              </w:rPr>
              <w:t>0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0-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/>
              </w:rPr>
              <w:t>21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: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/>
              </w:rPr>
              <w:t>0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0</w:t>
            </w:r>
          </w:p>
        </w:tc>
        <w:tc>
          <w:tcPr>
            <w:tcW w:w="8633" w:type="dxa"/>
            <w:noWrap w:val="0"/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仿宋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kern w:val="0"/>
                <w:sz w:val="24"/>
              </w:rPr>
              <w:t xml:space="preserve">主题：《“三性”统一的社科基金申报原则与路径》 </w:t>
            </w:r>
          </w:p>
          <w:p>
            <w:pPr>
              <w:spacing w:line="360" w:lineRule="exact"/>
              <w:ind w:firstLine="480" w:firstLineChars="200"/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/>
              </w:rPr>
              <w:t>万安伦，华侨大学党委常委、副校长，北京师范大学新闻传播学院教授，博士生导师。发表论文百余篇，出版学术专著16部，编著50余部，主持国家级和省部级课题35项。国家社科基金及其后期资助项目评审专家，教育部长江学者特聘教授评审专家。曾获中宣部五个一工程奖。经中宣部批准，专著《中外出版史》获得向党的十九大献礼殊荣，专著《新中国出版研究》获得向党的二十大献礼殊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2" w:hRule="atLeast"/>
          <w:jc w:val="center"/>
        </w:trPr>
        <w:tc>
          <w:tcPr>
            <w:tcW w:w="600" w:type="dxa"/>
            <w:noWrap w:val="0"/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hint="default" w:ascii="Times New Roman" w:hAnsi="Times New Roman" w:eastAsia="仿宋" w:cs="Times New Roman"/>
                <w:b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仿宋" w:cs="Times New Roman"/>
                <w:sz w:val="24"/>
              </w:rPr>
              <w:t>月</w:t>
            </w:r>
            <w:r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  <w:t>30</w:t>
            </w:r>
            <w:r>
              <w:rPr>
                <w:rFonts w:hint="default" w:ascii="Times New Roman" w:hAnsi="Times New Roman" w:eastAsia="仿宋" w:cs="Times New Roman"/>
                <w:sz w:val="24"/>
              </w:rPr>
              <w:t>日</w:t>
            </w:r>
          </w:p>
        </w:tc>
        <w:tc>
          <w:tcPr>
            <w:tcW w:w="161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/>
              </w:rPr>
              <w:t>19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: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/>
              </w:rPr>
              <w:t>0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0-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/>
              </w:rPr>
              <w:t>21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: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/>
              </w:rPr>
              <w:t>0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0</w:t>
            </w:r>
          </w:p>
        </w:tc>
        <w:tc>
          <w:tcPr>
            <w:tcW w:w="8633" w:type="dxa"/>
            <w:noWrap w:val="0"/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kern w:val="0"/>
                <w:sz w:val="24"/>
              </w:rPr>
              <w:t>主题：《》</w:t>
            </w:r>
          </w:p>
          <w:p>
            <w:pPr>
              <w:spacing w:line="360" w:lineRule="exact"/>
              <w:ind w:firstLine="480" w:firstLineChars="200"/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/>
              </w:rPr>
              <w:t>待定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JjY2NjZDc3N2Q2MzIxMWE4YTFlN2ZmZDE0ZWMwMDQifQ=="/>
  </w:docVars>
  <w:rsids>
    <w:rsidRoot w:val="27B85D82"/>
    <w:rsid w:val="27B85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Calibri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1"/>
    <w:next w:val="1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宋体" w:hAnsi="Times New Roman" w:eastAsia="宋体" w:cs="Times New Roman"/>
      <w:sz w:val="3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2022-09-20T04:01:00Z</dcterms:created>
  <dc:creator>V</dc:creator>
  <cp:lastModifiedBy>V</cp:lastModifiedBy>
  <dcterms:modified xsi:type="dcterms:W3CDTF">2022-09-20T04:02:27Z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E96D7FB416674095843277D252CA53A0</vt:lpwstr>
  </property>
</Properties>
</file>